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03" w:rsidRDefault="00942803" w:rsidP="00942803">
      <w:pPr>
        <w:shd w:val="clear" w:color="auto" w:fill="FFFFFF"/>
        <w:spacing w:before="100" w:beforeAutospacing="1" w:after="100" w:afterAutospacing="1" w:line="360" w:lineRule="auto"/>
        <w:jc w:val="center"/>
        <w:rPr>
          <w:rFonts w:ascii="Arial" w:eastAsia="Times New Roman" w:hAnsi="Arial" w:cs="Arial"/>
          <w:b/>
          <w:bCs/>
          <w:color w:val="000000"/>
        </w:rPr>
      </w:pPr>
      <w:r>
        <w:rPr>
          <w:rFonts w:ascii="Arial" w:eastAsia="Times New Roman" w:hAnsi="Arial" w:cs="Arial"/>
          <w:b/>
          <w:bCs/>
          <w:color w:val="000000"/>
        </w:rPr>
        <w:t>BASES BECAS PARA TALLERES DE CAPACITACION PYMES MERCOSUR</w:t>
      </w:r>
    </w:p>
    <w:p w:rsidR="00942803" w:rsidRPr="004D5C6D"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r>
        <w:rPr>
          <w:rFonts w:ascii="Arial" w:eastAsia="Times New Roman" w:hAnsi="Arial" w:cs="Arial"/>
          <w:bCs/>
          <w:color w:val="000000"/>
        </w:rPr>
        <w:t xml:space="preserve">La RECAM es un órgano consultor del MERCOSUR en la temática audiovisual. Está conformado por los organismos de cine y audiovisual de cada país, siendo Argentina, Brasil, Paraguay, Uruguay y Venezuela sus Estados-Parte y participan en calidad de Asociados Bolivia, Chile y Ecuador. </w:t>
      </w:r>
      <w:r w:rsidRPr="004D5C6D">
        <w:rPr>
          <w:rFonts w:ascii="Arial" w:eastAsia="Times New Roman" w:hAnsi="Arial" w:cs="Arial"/>
          <w:bCs/>
          <w:color w:val="000000"/>
        </w:rPr>
        <w:t>Desde sus inicios en 2003 se propuso trabajar en la construcción de un mercado común que priorice los principios de solidaridad, reciprocidad y complementariedad en las relaciones entre todos los miembros del bloque, poniendo énfasis en reducir las asimetrías.</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r w:rsidRPr="004D5C6D">
        <w:rPr>
          <w:rFonts w:ascii="Arial" w:eastAsia="Times New Roman" w:hAnsi="Arial" w:cs="Arial"/>
          <w:bCs/>
          <w:color w:val="000000"/>
        </w:rPr>
        <w:t>El objetivo global del cual forman parte estas Bases es apoyar la integración regional del MERCOSUR fortaleciendo el sector cinematográfico y audiovisual regional. El objetivo específico del apoyo a Talleres es brindar a todos los participantes, e indirectamente a las empresas en las cuales desarrollan sus actividades, mayores oportunidades de inserción y competitividad en el mercado audiovisual. Esto posibilitará a las PYMES mejorar la calidad de sus trabajos, obtener una mayor participación en el mercado y así lograr una distribución del ingreso más progresiva dentro del sector. El objetivo de las becas es brindar a las PYMES que no sean capaces de costear la totalidad de los gastos de asistencia a los talleres, una ayuda para que un integrante de las mimas pueda participar y así colaborar en la igualación de oportunidades dentro del sector.</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b/>
          <w:bCs/>
          <w:color w:val="000000"/>
        </w:rPr>
      </w:pPr>
    </w:p>
    <w:p w:rsidR="00942803" w:rsidRPr="004D5C6D" w:rsidRDefault="00942803" w:rsidP="00942803">
      <w:pPr>
        <w:shd w:val="clear" w:color="auto" w:fill="FFFFFF"/>
        <w:spacing w:before="100" w:beforeAutospacing="1" w:after="100" w:afterAutospacing="1" w:line="360" w:lineRule="auto"/>
        <w:jc w:val="both"/>
        <w:rPr>
          <w:rFonts w:ascii="Arial" w:eastAsia="Times New Roman" w:hAnsi="Arial" w:cs="Arial"/>
          <w:b/>
          <w:bCs/>
          <w:color w:val="000000"/>
        </w:rPr>
      </w:pPr>
      <w:r w:rsidRPr="004D5C6D">
        <w:rPr>
          <w:rFonts w:ascii="Arial" w:eastAsia="Times New Roman" w:hAnsi="Arial" w:cs="Arial"/>
          <w:b/>
          <w:bCs/>
          <w:color w:val="000000"/>
        </w:rPr>
        <w:t>BECAS:</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r w:rsidRPr="004D5C6D">
        <w:rPr>
          <w:rFonts w:ascii="Arial" w:eastAsia="Times New Roman" w:hAnsi="Arial" w:cs="Arial"/>
          <w:bCs/>
          <w:color w:val="000000"/>
        </w:rPr>
        <w:t>Las becas están dirigidas a cubrir parte de los gastos que irroguen la participación en los Talleres de capacitación regional por parte de las PYMES. Con los fondos provenientes de la beca se deberán cubrir parte de los costos de pasajes y/o viáticos</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p>
    <w:p w:rsidR="00942803" w:rsidRPr="00D62BB5" w:rsidRDefault="00942803" w:rsidP="00942803">
      <w:pPr>
        <w:shd w:val="clear" w:color="auto" w:fill="FFFFFF"/>
        <w:spacing w:before="100" w:beforeAutospacing="1" w:after="100" w:afterAutospacing="1" w:line="360" w:lineRule="auto"/>
        <w:jc w:val="both"/>
        <w:rPr>
          <w:rFonts w:ascii="Arial" w:eastAsia="Times New Roman" w:hAnsi="Arial" w:cs="Arial"/>
          <w:bCs/>
          <w:color w:val="000000"/>
        </w:rPr>
      </w:pPr>
      <w:r>
        <w:rPr>
          <w:rFonts w:ascii="Arial" w:eastAsia="Times New Roman" w:hAnsi="Arial" w:cs="Arial"/>
          <w:bCs/>
          <w:color w:val="000000"/>
        </w:rPr>
        <w:lastRenderedPageBreak/>
        <w:t xml:space="preserve">La asignación de Becas para Capacitación se ejecuta </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Recepción de Postulación: </w:t>
      </w:r>
      <w:r>
        <w:rPr>
          <w:rFonts w:ascii="Arial" w:eastAsia="Times New Roman" w:hAnsi="Arial" w:cs="Arial"/>
          <w:color w:val="000000"/>
        </w:rPr>
        <w:t xml:space="preserve">Las postulaciones serán enviadas por mail a </w:t>
      </w:r>
      <w:hyperlink r:id="rId7" w:history="1">
        <w:r w:rsidRPr="00845E7C">
          <w:rPr>
            <w:rStyle w:val="Hipervnculo"/>
            <w:rFonts w:ascii="Arial" w:eastAsia="Times New Roman" w:hAnsi="Arial" w:cs="Arial"/>
          </w:rPr>
          <w:t>set@recam.org</w:t>
        </w:r>
      </w:hyperlink>
      <w:r>
        <w:t xml:space="preserve"> y </w:t>
      </w:r>
      <w:hyperlink r:id="rId8" w:history="1">
        <w:r w:rsidRPr="00ED75DC">
          <w:rPr>
            <w:rStyle w:val="Hipervnculo"/>
            <w:rFonts w:ascii="Arial" w:hAnsi="Arial" w:cs="Arial"/>
          </w:rPr>
          <w:t>setrecam@gmail.com</w:t>
        </w:r>
      </w:hyperlink>
      <w:r>
        <w:rPr>
          <w:rFonts w:ascii="Arial" w:hAnsi="Arial" w:cs="Arial"/>
        </w:rPr>
        <w:t xml:space="preserve"> </w:t>
      </w:r>
      <w:r>
        <w:rPr>
          <w:rFonts w:ascii="Arial" w:eastAsia="Times New Roman" w:hAnsi="Arial" w:cs="Arial"/>
          <w:color w:val="000000"/>
        </w:rPr>
        <w:t xml:space="preserve">hasta el </w:t>
      </w:r>
      <w:r w:rsidRPr="00534990">
        <w:rPr>
          <w:rFonts w:ascii="Arial" w:eastAsia="Times New Roman" w:hAnsi="Arial" w:cs="Arial"/>
          <w:b/>
          <w:i/>
          <w:color w:val="000000"/>
        </w:rPr>
        <w:t>29 de setiembre</w:t>
      </w:r>
      <w:r>
        <w:rPr>
          <w:rFonts w:ascii="Arial" w:eastAsia="Times New Roman" w:hAnsi="Arial" w:cs="Arial"/>
          <w:color w:val="000000"/>
        </w:rPr>
        <w:t xml:space="preserve"> inclusive.</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Cantidad: </w:t>
      </w:r>
      <w:r w:rsidRPr="004E3BE7">
        <w:rPr>
          <w:rFonts w:ascii="Arial" w:eastAsia="Times New Roman" w:hAnsi="Arial" w:cs="Arial"/>
          <w:bCs/>
          <w:color w:val="000000"/>
        </w:rPr>
        <w:t>1</w:t>
      </w:r>
      <w:r>
        <w:rPr>
          <w:rFonts w:ascii="Arial" w:eastAsia="Times New Roman" w:hAnsi="Arial" w:cs="Arial"/>
          <w:color w:val="000000"/>
        </w:rPr>
        <w:t> (una) Beca de ayuda para la participación en la Capacitación de referencia.</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 xml:space="preserve">Monto: US$ 500 </w:t>
      </w:r>
      <w:r w:rsidRPr="002C5BAE">
        <w:rPr>
          <w:rFonts w:ascii="Arial" w:eastAsia="Times New Roman" w:hAnsi="Arial" w:cs="Arial"/>
          <w:bCs/>
          <w:color w:val="000000"/>
        </w:rPr>
        <w:t>(quinientos dólares americanos)</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Dirigida a: </w:t>
      </w:r>
      <w:r>
        <w:rPr>
          <w:rFonts w:ascii="Arial" w:eastAsia="Times New Roman" w:hAnsi="Arial" w:cs="Arial"/>
          <w:bCs/>
          <w:color w:val="000000"/>
        </w:rPr>
        <w:t xml:space="preserve">Pequeñas empresas con residencia en el MERCOSUR con proyectos de largometrajes de ficción que hayan sido seleccionados para participar del </w:t>
      </w:r>
      <w:proofErr w:type="spellStart"/>
      <w:r>
        <w:rPr>
          <w:rFonts w:ascii="Arial" w:eastAsia="Times New Roman" w:hAnsi="Arial" w:cs="Arial"/>
          <w:bCs/>
          <w:color w:val="000000"/>
        </w:rPr>
        <w:t>BrLab</w:t>
      </w:r>
      <w:proofErr w:type="spellEnd"/>
      <w:r>
        <w:rPr>
          <w:rFonts w:ascii="Arial" w:eastAsia="Times New Roman" w:hAnsi="Arial" w:cs="Arial"/>
          <w:bCs/>
          <w:color w:val="000000"/>
        </w:rPr>
        <w:t xml:space="preserve"> 2014.</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Requisitos:</w:t>
      </w:r>
    </w:p>
    <w:p w:rsidR="00942803" w:rsidRDefault="00942803" w:rsidP="00942803">
      <w:pPr>
        <w:shd w:val="clear" w:color="auto" w:fill="FFFFFF"/>
        <w:spacing w:after="0" w:line="360" w:lineRule="auto"/>
        <w:rPr>
          <w:rFonts w:ascii="Arial" w:eastAsia="Times New Roman" w:hAnsi="Arial" w:cs="Arial"/>
          <w:color w:val="000000"/>
        </w:rPr>
      </w:pPr>
      <w:r>
        <w:rPr>
          <w:rFonts w:ascii="Arial" w:eastAsia="Times New Roman" w:hAnsi="Arial" w:cs="Arial"/>
          <w:color w:val="000000"/>
        </w:rPr>
        <w:t>- Completar Formulario de Aceptación de Beca (ANEXO I)</w:t>
      </w:r>
      <w:r>
        <w:rPr>
          <w:rFonts w:ascii="Arial" w:eastAsia="Times New Roman" w:hAnsi="Arial" w:cs="Arial"/>
          <w:color w:val="000000"/>
        </w:rPr>
        <w:br/>
        <w:t>- Presentar Documento de Identidad del participante.</w:t>
      </w:r>
      <w:r>
        <w:rPr>
          <w:rFonts w:ascii="Arial" w:eastAsia="Times New Roman" w:hAnsi="Arial" w:cs="Arial"/>
          <w:color w:val="000000"/>
        </w:rPr>
        <w:br/>
        <w:t xml:space="preserve">- Presentar </w:t>
      </w:r>
      <w:proofErr w:type="spellStart"/>
      <w:r>
        <w:rPr>
          <w:rFonts w:ascii="Arial" w:eastAsia="Times New Roman" w:hAnsi="Arial" w:cs="Arial"/>
          <w:color w:val="000000"/>
        </w:rPr>
        <w:t>Curriculum</w:t>
      </w:r>
      <w:proofErr w:type="spellEnd"/>
      <w:r>
        <w:rPr>
          <w:rFonts w:ascii="Arial" w:eastAsia="Times New Roman" w:hAnsi="Arial" w:cs="Arial"/>
          <w:color w:val="000000"/>
        </w:rPr>
        <w:t xml:space="preserve"> Vitae del participante.</w:t>
      </w:r>
    </w:p>
    <w:p w:rsidR="00942803" w:rsidRDefault="00942803" w:rsidP="00942803">
      <w:pPr>
        <w:shd w:val="clear" w:color="auto" w:fill="FFFFFF"/>
        <w:spacing w:after="0" w:line="360" w:lineRule="auto"/>
        <w:rPr>
          <w:rFonts w:ascii="Arial" w:eastAsia="Times New Roman" w:hAnsi="Arial" w:cs="Arial"/>
          <w:color w:val="000000"/>
        </w:rPr>
      </w:pPr>
      <w:r>
        <w:rPr>
          <w:rFonts w:ascii="Arial" w:eastAsia="Times New Roman" w:hAnsi="Arial" w:cs="Arial"/>
          <w:color w:val="000000"/>
        </w:rPr>
        <w:t>- Que cuenten con cuenta bancaria a su nombre, que pueda recibir transferencias en dólares americanos.</w:t>
      </w:r>
    </w:p>
    <w:p w:rsidR="00942803" w:rsidRDefault="00942803" w:rsidP="00942803">
      <w:pPr>
        <w:shd w:val="clear" w:color="auto" w:fill="FFFFFF"/>
        <w:spacing w:after="0" w:line="360" w:lineRule="auto"/>
        <w:rPr>
          <w:rFonts w:ascii="Arial" w:eastAsia="Times New Roman" w:hAnsi="Arial" w:cs="Arial"/>
          <w:color w:val="000000"/>
        </w:rPr>
      </w:pPr>
      <w:r>
        <w:rPr>
          <w:rFonts w:ascii="Arial" w:eastAsia="Times New Roman" w:hAnsi="Arial" w:cs="Arial"/>
          <w:color w:val="000000"/>
        </w:rPr>
        <w:t xml:space="preserve">- </w:t>
      </w:r>
      <w:r w:rsidRPr="00534990">
        <w:rPr>
          <w:rFonts w:ascii="Arial" w:eastAsia="Times New Roman" w:hAnsi="Arial" w:cs="Arial"/>
          <w:color w:val="000000"/>
        </w:rPr>
        <w:t>Constancia de inscrip</w:t>
      </w:r>
      <w:r>
        <w:rPr>
          <w:rFonts w:ascii="Arial" w:eastAsia="Times New Roman" w:hAnsi="Arial" w:cs="Arial"/>
          <w:color w:val="000000"/>
        </w:rPr>
        <w:t>c</w:t>
      </w:r>
      <w:r w:rsidRPr="00534990">
        <w:rPr>
          <w:rFonts w:ascii="Arial" w:eastAsia="Times New Roman" w:hAnsi="Arial" w:cs="Arial"/>
          <w:color w:val="000000"/>
        </w:rPr>
        <w:t>ión de la Empresa  en los Organi</w:t>
      </w:r>
      <w:r>
        <w:rPr>
          <w:rFonts w:ascii="Arial" w:eastAsia="Times New Roman" w:hAnsi="Arial" w:cs="Arial"/>
          <w:color w:val="000000"/>
        </w:rPr>
        <w:t>smos Fiscales correspondientes.</w:t>
      </w:r>
    </w:p>
    <w:p w:rsidR="00942803" w:rsidRDefault="00942803" w:rsidP="00942803">
      <w:pPr>
        <w:shd w:val="clear" w:color="auto" w:fill="FFFFFF"/>
        <w:tabs>
          <w:tab w:val="left" w:pos="426"/>
        </w:tabs>
        <w:spacing w:after="0" w:line="360" w:lineRule="auto"/>
        <w:rPr>
          <w:rFonts w:ascii="Arial" w:eastAsia="Times New Roman" w:hAnsi="Arial" w:cs="Arial"/>
          <w:color w:val="000000"/>
        </w:rPr>
      </w:pPr>
      <w:r w:rsidRPr="00534990">
        <w:rPr>
          <w:rFonts w:ascii="Arial" w:eastAsia="Times New Roman" w:hAnsi="Arial" w:cs="Arial"/>
          <w:color w:val="000000"/>
        </w:rPr>
        <w:t>-</w:t>
      </w:r>
      <w:r>
        <w:rPr>
          <w:rFonts w:ascii="Arial" w:eastAsia="Times New Roman" w:hAnsi="Arial" w:cs="Arial"/>
          <w:color w:val="000000"/>
        </w:rPr>
        <w:t xml:space="preserve"> Documentación </w:t>
      </w:r>
      <w:proofErr w:type="spellStart"/>
      <w:r>
        <w:rPr>
          <w:rFonts w:ascii="Arial" w:eastAsia="Times New Roman" w:hAnsi="Arial" w:cs="Arial"/>
          <w:color w:val="000000"/>
        </w:rPr>
        <w:t>respaldatoria</w:t>
      </w:r>
      <w:proofErr w:type="spellEnd"/>
      <w:r>
        <w:rPr>
          <w:rFonts w:ascii="Arial" w:eastAsia="Times New Roman" w:hAnsi="Arial" w:cs="Arial"/>
          <w:color w:val="000000"/>
        </w:rPr>
        <w:t xml:space="preserve"> de la condición de </w:t>
      </w:r>
      <w:proofErr w:type="spellStart"/>
      <w:r>
        <w:rPr>
          <w:rFonts w:ascii="Arial" w:eastAsia="Times New Roman" w:hAnsi="Arial" w:cs="Arial"/>
          <w:color w:val="000000"/>
        </w:rPr>
        <w:t>PyME</w:t>
      </w:r>
      <w:proofErr w:type="spellEnd"/>
      <w:r>
        <w:rPr>
          <w:rFonts w:ascii="Arial" w:eastAsia="Times New Roman" w:hAnsi="Arial" w:cs="Arial"/>
          <w:color w:val="000000"/>
        </w:rPr>
        <w:t xml:space="preserve"> audiovisual (2 últimos Balances, DDJJ impositiva y 3 últimas facturas).</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 xml:space="preserve">Evaluación: </w:t>
      </w:r>
      <w:r>
        <w:rPr>
          <w:rFonts w:ascii="Arial" w:eastAsia="Times New Roman" w:hAnsi="Arial" w:cs="Arial"/>
          <w:color w:val="000000"/>
        </w:rPr>
        <w:t xml:space="preserve">Las postulaciones serán evaluadas por la RECAM según Tabla de puntuación (ANEXO III) y el proyecto seleccionado será informado </w:t>
      </w:r>
      <w:r w:rsidRPr="002C5BAE">
        <w:rPr>
          <w:rFonts w:ascii="Arial" w:eastAsia="Times New Roman" w:hAnsi="Arial" w:cs="Arial"/>
          <w:b/>
          <w:i/>
          <w:color w:val="000000"/>
        </w:rPr>
        <w:t>02 de octubre de 2014</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 xml:space="preserve">Forma de pago de la beca: </w:t>
      </w:r>
      <w:r>
        <w:rPr>
          <w:rFonts w:ascii="Arial" w:eastAsia="Times New Roman" w:hAnsi="Arial" w:cs="Arial"/>
          <w:bCs/>
          <w:color w:val="000000"/>
        </w:rPr>
        <w:t>El organismo administrador de fondos</w:t>
      </w:r>
      <w:r>
        <w:rPr>
          <w:rFonts w:ascii="Arial" w:eastAsia="Times New Roman" w:hAnsi="Arial" w:cs="Arial"/>
          <w:color w:val="000000"/>
        </w:rPr>
        <w:t xml:space="preserve"> RECAM en Uruguay, enviará el monto de la beca a través de transferencia bancaria al número de cuenta indicado en el Formulario Aceptación de Beca que firmará el beneficiario.</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color w:val="000000"/>
        </w:rPr>
        <w:t>El plazo para recibir la transferencia es de 1 mes desde el momento en que cierre el proceso de selección y se cumplan los requisitos de las Bases.</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bookmarkStart w:id="0" w:name="_GoBack"/>
      <w:bookmarkEnd w:id="0"/>
      <w:r>
        <w:rPr>
          <w:rFonts w:ascii="Arial" w:eastAsia="Times New Roman" w:hAnsi="Arial" w:cs="Arial"/>
          <w:color w:val="000000"/>
        </w:rPr>
        <w:t>Una vez recibido los fondos en su cuenta bancaria el beneficiario deberá enviar la confirmación de recepción de fondos mediante ANEXO II: Recepción de Beca, completo y firmada por parte del Beneficiario</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b/>
          <w:bCs/>
          <w:color w:val="000000"/>
        </w:rPr>
        <w:t>Rendición de la beca:</w:t>
      </w:r>
    </w:p>
    <w:p w:rsidR="00942803" w:rsidRDefault="00942803" w:rsidP="00942803">
      <w:pPr>
        <w:shd w:val="clear" w:color="auto" w:fill="FFFFFF"/>
        <w:spacing w:before="100" w:beforeAutospacing="1" w:after="100" w:afterAutospacing="1" w:line="360" w:lineRule="auto"/>
        <w:jc w:val="both"/>
        <w:rPr>
          <w:rFonts w:ascii="Arial" w:eastAsia="Times New Roman" w:hAnsi="Arial" w:cs="Arial"/>
          <w:color w:val="000000"/>
        </w:rPr>
      </w:pPr>
      <w:r>
        <w:rPr>
          <w:rFonts w:ascii="Arial" w:eastAsia="Times New Roman" w:hAnsi="Arial" w:cs="Arial"/>
          <w:color w:val="000000"/>
        </w:rPr>
        <w:t>El Becario deberá concurrir a los Talleres de capacitación de referencia y a su regreso presentar:</w:t>
      </w:r>
    </w:p>
    <w:p w:rsidR="00942803" w:rsidRDefault="00942803" w:rsidP="00942803">
      <w:pPr>
        <w:shd w:val="clear" w:color="auto" w:fill="FFFFFF"/>
        <w:spacing w:before="100" w:beforeAutospacing="1" w:after="100" w:afterAutospacing="1" w:line="360" w:lineRule="auto"/>
        <w:rPr>
          <w:rFonts w:ascii="Arial" w:eastAsia="Times New Roman" w:hAnsi="Arial" w:cs="Arial"/>
          <w:color w:val="000000"/>
        </w:rPr>
      </w:pPr>
      <w:r>
        <w:rPr>
          <w:rFonts w:ascii="Arial" w:eastAsia="Times New Roman" w:hAnsi="Arial" w:cs="Arial"/>
          <w:color w:val="000000"/>
        </w:rPr>
        <w:t>-  Un Informe firmado por el participante, de no menos de 2 carillas, sobre la experiencia en Talleres de Capacitación y su evaluación.</w:t>
      </w:r>
      <w:r>
        <w:rPr>
          <w:rFonts w:ascii="Arial" w:eastAsia="Times New Roman" w:hAnsi="Arial" w:cs="Arial"/>
          <w:color w:val="000000"/>
        </w:rPr>
        <w:br/>
        <w:t>-  Certificado de asistencia.</w:t>
      </w:r>
      <w:r>
        <w:rPr>
          <w:rFonts w:ascii="Arial" w:eastAsia="Times New Roman" w:hAnsi="Arial" w:cs="Arial"/>
          <w:color w:val="000000"/>
        </w:rPr>
        <w:br/>
        <w:t>-  Comprobantes de viaje.</w:t>
      </w:r>
    </w:p>
    <w:p w:rsidR="00942803" w:rsidRDefault="00942803" w:rsidP="00942803">
      <w:pPr>
        <w:shd w:val="clear" w:color="auto" w:fill="FFFFFF"/>
        <w:spacing w:before="100" w:beforeAutospacing="1" w:after="100" w:afterAutospacing="1" w:line="360" w:lineRule="auto"/>
        <w:rPr>
          <w:rFonts w:ascii="Arial" w:eastAsia="Times New Roman" w:hAnsi="Arial" w:cs="Arial"/>
          <w:color w:val="000000"/>
        </w:rPr>
      </w:pPr>
      <w:r>
        <w:rPr>
          <w:rFonts w:ascii="Arial" w:eastAsia="Times New Roman" w:hAnsi="Arial" w:cs="Arial"/>
          <w:b/>
          <w:color w:val="000000"/>
        </w:rPr>
        <w:t>Plazo de presentación:</w:t>
      </w:r>
      <w:r>
        <w:rPr>
          <w:rFonts w:ascii="Arial" w:eastAsia="Times New Roman" w:hAnsi="Arial" w:cs="Arial"/>
          <w:color w:val="000000"/>
        </w:rPr>
        <w:t xml:space="preserve"> 10 días hábiles a partir de la fecha de finalización de los Talleres</w:t>
      </w:r>
    </w:p>
    <w:p w:rsidR="00942803" w:rsidRDefault="00942803" w:rsidP="00942803">
      <w:pPr>
        <w:shd w:val="clear" w:color="auto" w:fill="FFFFFF"/>
        <w:spacing w:before="100" w:beforeAutospacing="1" w:after="100" w:afterAutospacing="1" w:line="360" w:lineRule="auto"/>
        <w:jc w:val="center"/>
      </w:pPr>
      <w:r>
        <w:rPr>
          <w:rFonts w:ascii="Arial" w:eastAsia="Times New Roman" w:hAnsi="Arial" w:cs="Arial"/>
          <w:b/>
          <w:bCs/>
          <w:color w:val="000000"/>
        </w:rPr>
        <w:t>La postulación a esta Beca implica la aceptación de las condiciones planteadas.</w:t>
      </w:r>
    </w:p>
    <w:p w:rsidR="002931A3" w:rsidRDefault="002931A3"/>
    <w:p w:rsidR="00DD6D26" w:rsidRDefault="00DD6D26"/>
    <w:sectPr w:rsidR="00DD6D26" w:rsidSect="002931A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53" w:rsidRDefault="00722953" w:rsidP="00C1780F">
      <w:pPr>
        <w:spacing w:after="0" w:line="240" w:lineRule="auto"/>
      </w:pPr>
      <w:r>
        <w:separator/>
      </w:r>
    </w:p>
  </w:endnote>
  <w:endnote w:type="continuationSeparator" w:id="0">
    <w:p w:rsidR="00722953" w:rsidRDefault="00722953" w:rsidP="00C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ED" w:rsidRDefault="00C009ED" w:rsidP="00C1780F">
    <w:pPr>
      <w:pStyle w:val="Piedepgina"/>
      <w:tabs>
        <w:tab w:val="clear" w:pos="8838"/>
        <w:tab w:val="right" w:pos="9356"/>
      </w:tabs>
      <w:ind w:right="-852"/>
      <w:jc w:val="right"/>
    </w:pPr>
    <w:r>
      <w:rPr>
        <w:noProof/>
      </w:rPr>
      <mc:AlternateContent>
        <mc:Choice Requires="wps">
          <w:drawing>
            <wp:anchor distT="0" distB="0" distL="114300" distR="114300" simplePos="0" relativeHeight="251659776" behindDoc="0" locked="0" layoutInCell="1" allowOverlap="1" wp14:anchorId="401D9227" wp14:editId="497CAB5F">
              <wp:simplePos x="0" y="0"/>
              <wp:positionH relativeFrom="column">
                <wp:posOffset>-365760</wp:posOffset>
              </wp:positionH>
              <wp:positionV relativeFrom="paragraph">
                <wp:posOffset>-289560</wp:posOffset>
              </wp:positionV>
              <wp:extent cx="6276975" cy="0"/>
              <wp:effectExtent l="0" t="0" r="9525" b="19050"/>
              <wp:wrapNone/>
              <wp:docPr id="3" name="3 Conector recto"/>
              <wp:cNvGraphicFramePr/>
              <a:graphic xmlns:a="http://schemas.openxmlformats.org/drawingml/2006/main">
                <a:graphicData uri="http://schemas.microsoft.com/office/word/2010/wordprocessingShape">
                  <wps:wsp>
                    <wps:cNvCnPr/>
                    <wps:spPr>
                      <a:xfrm>
                        <a:off x="0" y="0"/>
                        <a:ext cx="6276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pt,-22.8pt" to="465.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" strokecolor="black [3213]"/>
          </w:pict>
        </mc:Fallback>
      </mc:AlternateContent>
    </w:r>
    <w:r>
      <w:rPr>
        <w:noProof/>
      </w:rPr>
      <w:drawing>
        <wp:anchor distT="0" distB="0" distL="114300" distR="114300" simplePos="0" relativeHeight="251658752" behindDoc="1" locked="0" layoutInCell="1" allowOverlap="1" wp14:anchorId="6588EC9C" wp14:editId="50EA1B13">
          <wp:simplePos x="0" y="0"/>
          <wp:positionH relativeFrom="column">
            <wp:posOffset>-537210</wp:posOffset>
          </wp:positionH>
          <wp:positionV relativeFrom="paragraph">
            <wp:posOffset>-232410</wp:posOffset>
          </wp:positionV>
          <wp:extent cx="1047750" cy="1152525"/>
          <wp:effectExtent l="0" t="0" r="0" b="9525"/>
          <wp:wrapTight wrapText="bothSides">
            <wp:wrapPolygon edited="0">
              <wp:start x="0" y="0"/>
              <wp:lineTo x="0" y="21421"/>
              <wp:lineTo x="21207" y="21421"/>
              <wp:lineTo x="21207" y="0"/>
              <wp:lineTo x="0" y="0"/>
            </wp:wrapPolygon>
          </wp:wrapTight>
          <wp:docPr id="1" name="Imagen 1" descr="Logo Nuevo RECAM ok 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 Nuevo RECAM ok 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80F">
      <w:t xml:space="preserve">   </w:t>
    </w:r>
  </w:p>
  <w:p w:rsidR="00C1780F" w:rsidRDefault="00C1780F" w:rsidP="00C1780F">
    <w:pPr>
      <w:pStyle w:val="Piedepgina"/>
      <w:tabs>
        <w:tab w:val="clear" w:pos="8838"/>
        <w:tab w:val="right" w:pos="9356"/>
      </w:tabs>
      <w:ind w:right="-852"/>
      <w:jc w:val="right"/>
    </w:pPr>
    <w:r>
      <w:rPr>
        <w:rFonts w:eastAsia="BatangChe" w:cs="Calibri"/>
        <w:b/>
        <w:sz w:val="16"/>
        <w:szCs w:val="16"/>
      </w:rPr>
      <w:t>S</w:t>
    </w:r>
    <w:r w:rsidRPr="00C1780F">
      <w:rPr>
        <w:rFonts w:eastAsia="BatangChe" w:cs="Calibri"/>
        <w:b/>
        <w:sz w:val="16"/>
        <w:szCs w:val="16"/>
      </w:rPr>
      <w:t xml:space="preserve">ecretaría Técnica: </w:t>
    </w:r>
    <w:r w:rsidRPr="00C1780F">
      <w:rPr>
        <w:rFonts w:eastAsia="BatangChe" w:cs="Calibri"/>
        <w:sz w:val="16"/>
        <w:szCs w:val="16"/>
      </w:rPr>
      <w:t>Edificio MERCOSUR</w:t>
    </w:r>
  </w:p>
  <w:p w:rsidR="00C1780F" w:rsidRDefault="00C1780F" w:rsidP="00C1780F">
    <w:pPr>
      <w:pStyle w:val="Piedepgina"/>
      <w:tabs>
        <w:tab w:val="clear" w:pos="8838"/>
        <w:tab w:val="right" w:pos="9356"/>
      </w:tabs>
      <w:ind w:right="-852"/>
      <w:jc w:val="right"/>
    </w:pPr>
    <w:r w:rsidRPr="00C1780F">
      <w:rPr>
        <w:rFonts w:eastAsia="BatangChe" w:cs="Calibri"/>
        <w:sz w:val="16"/>
        <w:szCs w:val="16"/>
      </w:rPr>
      <w:t xml:space="preserve">Dirección: Luis </w:t>
    </w:r>
    <w:proofErr w:type="spellStart"/>
    <w:r w:rsidRPr="00C1780F">
      <w:rPr>
        <w:rFonts w:eastAsia="BatangChe" w:cs="Calibri"/>
        <w:sz w:val="16"/>
        <w:szCs w:val="16"/>
      </w:rPr>
      <w:t>Piera</w:t>
    </w:r>
    <w:proofErr w:type="spellEnd"/>
    <w:r w:rsidRPr="00C1780F">
      <w:rPr>
        <w:rFonts w:eastAsia="BatangChe" w:cs="Calibri"/>
        <w:sz w:val="16"/>
        <w:szCs w:val="16"/>
      </w:rPr>
      <w:t xml:space="preserve"> 1992, PB Anexo Jackson (CP 11200), Montevideo, Uruguay</w:t>
    </w:r>
  </w:p>
  <w:p w:rsidR="00C1780F" w:rsidRPr="00C1780F" w:rsidRDefault="00C1780F" w:rsidP="00C1780F">
    <w:pPr>
      <w:pStyle w:val="Piedepgina"/>
      <w:tabs>
        <w:tab w:val="clear" w:pos="8838"/>
        <w:tab w:val="right" w:pos="9356"/>
      </w:tabs>
      <w:ind w:right="-852"/>
      <w:jc w:val="right"/>
      <w:rPr>
        <w:rFonts w:eastAsiaTheme="minorHAnsi"/>
        <w:lang w:val="es-UY"/>
      </w:rPr>
    </w:pPr>
    <w:r w:rsidRPr="00C1780F">
      <w:rPr>
        <w:rFonts w:eastAsia="BatangChe" w:cs="Calibri"/>
        <w:sz w:val="16"/>
        <w:szCs w:val="16"/>
        <w:lang w:val="en-US"/>
      </w:rPr>
      <w:t xml:space="preserve">Tel: (+598) 2411 3019    Skype: </w:t>
    </w:r>
    <w:proofErr w:type="spellStart"/>
    <w:r w:rsidRPr="00C1780F">
      <w:rPr>
        <w:rFonts w:eastAsia="BatangChe" w:cs="Calibri"/>
        <w:sz w:val="16"/>
        <w:szCs w:val="16"/>
        <w:lang w:val="en-US"/>
      </w:rPr>
      <w:t>st.recam</w:t>
    </w:r>
    <w:proofErr w:type="spellEnd"/>
    <w:r w:rsidRPr="00C1780F">
      <w:rPr>
        <w:rFonts w:eastAsia="BatangChe" w:cs="Calibri"/>
        <w:sz w:val="16"/>
        <w:szCs w:val="16"/>
        <w:lang w:val="en-US"/>
      </w:rPr>
      <w:t xml:space="preserve">   Email: set@recam.org     </w:t>
    </w:r>
    <w:hyperlink r:id="rId2" w:history="1">
      <w:r w:rsidRPr="00C1780F">
        <w:rPr>
          <w:rStyle w:val="Hipervnculo"/>
          <w:rFonts w:eastAsia="BatangChe" w:cs="Calibri"/>
          <w:sz w:val="16"/>
          <w:szCs w:val="16"/>
          <w:lang w:val="en-US"/>
        </w:rPr>
        <w:t>www.recam.org</w:t>
      </w:r>
    </w:hyperlink>
  </w:p>
  <w:p w:rsidR="00C1780F" w:rsidRDefault="00C17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53" w:rsidRDefault="00722953" w:rsidP="00C1780F">
      <w:pPr>
        <w:spacing w:after="0" w:line="240" w:lineRule="auto"/>
      </w:pPr>
      <w:r>
        <w:separator/>
      </w:r>
    </w:p>
  </w:footnote>
  <w:footnote w:type="continuationSeparator" w:id="0">
    <w:p w:rsidR="00722953" w:rsidRDefault="00722953" w:rsidP="00C17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26"/>
    <w:rsid w:val="00177AC7"/>
    <w:rsid w:val="002931A3"/>
    <w:rsid w:val="002939C0"/>
    <w:rsid w:val="004135E2"/>
    <w:rsid w:val="006B44C1"/>
    <w:rsid w:val="006E1F31"/>
    <w:rsid w:val="00722953"/>
    <w:rsid w:val="007A1609"/>
    <w:rsid w:val="007E3758"/>
    <w:rsid w:val="008C359D"/>
    <w:rsid w:val="00937FE2"/>
    <w:rsid w:val="00942803"/>
    <w:rsid w:val="00953ACD"/>
    <w:rsid w:val="00B8650A"/>
    <w:rsid w:val="00C009ED"/>
    <w:rsid w:val="00C1780F"/>
    <w:rsid w:val="00C74883"/>
    <w:rsid w:val="00D71CE9"/>
    <w:rsid w:val="00DD6D26"/>
    <w:rsid w:val="00F004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6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78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780F"/>
  </w:style>
  <w:style w:type="paragraph" w:styleId="Piedepgina">
    <w:name w:val="footer"/>
    <w:basedOn w:val="Normal"/>
    <w:link w:val="PiedepginaCar"/>
    <w:uiPriority w:val="99"/>
    <w:unhideWhenUsed/>
    <w:rsid w:val="00C178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80F"/>
  </w:style>
  <w:style w:type="paragraph" w:styleId="Textodeglobo">
    <w:name w:val="Balloon Text"/>
    <w:basedOn w:val="Normal"/>
    <w:link w:val="TextodegloboCar"/>
    <w:uiPriority w:val="99"/>
    <w:semiHidden/>
    <w:unhideWhenUsed/>
    <w:rsid w:val="00C178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780F"/>
    <w:rPr>
      <w:rFonts w:ascii="Tahoma" w:hAnsi="Tahoma" w:cs="Tahoma"/>
      <w:sz w:val="16"/>
      <w:szCs w:val="16"/>
    </w:rPr>
  </w:style>
  <w:style w:type="character" w:styleId="Hipervnculo">
    <w:name w:val="Hyperlink"/>
    <w:basedOn w:val="Fuentedeprrafopredeter"/>
    <w:uiPriority w:val="99"/>
    <w:unhideWhenUsed/>
    <w:rsid w:val="00C178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6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78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780F"/>
  </w:style>
  <w:style w:type="paragraph" w:styleId="Piedepgina">
    <w:name w:val="footer"/>
    <w:basedOn w:val="Normal"/>
    <w:link w:val="PiedepginaCar"/>
    <w:uiPriority w:val="99"/>
    <w:unhideWhenUsed/>
    <w:rsid w:val="00C178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80F"/>
  </w:style>
  <w:style w:type="paragraph" w:styleId="Textodeglobo">
    <w:name w:val="Balloon Text"/>
    <w:basedOn w:val="Normal"/>
    <w:link w:val="TextodegloboCar"/>
    <w:uiPriority w:val="99"/>
    <w:semiHidden/>
    <w:unhideWhenUsed/>
    <w:rsid w:val="00C178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780F"/>
    <w:rPr>
      <w:rFonts w:ascii="Tahoma" w:hAnsi="Tahoma" w:cs="Tahoma"/>
      <w:sz w:val="16"/>
      <w:szCs w:val="16"/>
    </w:rPr>
  </w:style>
  <w:style w:type="character" w:styleId="Hipervnculo">
    <w:name w:val="Hyperlink"/>
    <w:basedOn w:val="Fuentedeprrafopredeter"/>
    <w:uiPriority w:val="99"/>
    <w:unhideWhenUsed/>
    <w:rsid w:val="00C17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trecam@gmail.com" TargetMode="External"/><Relationship Id="rId3" Type="http://schemas.openxmlformats.org/officeDocument/2006/relationships/settings" Target="settings.xml"/><Relationship Id="rId7" Type="http://schemas.openxmlformats.org/officeDocument/2006/relationships/hyperlink" Target="mailto:set@recam.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cam.or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PabloMaytia</cp:lastModifiedBy>
  <cp:revision>3</cp:revision>
  <dcterms:created xsi:type="dcterms:W3CDTF">2014-09-22T18:39:00Z</dcterms:created>
  <dcterms:modified xsi:type="dcterms:W3CDTF">2014-09-22T18:40:00Z</dcterms:modified>
</cp:coreProperties>
</file>